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12 62 vom 1. März 2012</w:t>
      </w:r>
    </w:p>
    <w:p>
      <w:r>
        <w:t>VS Kantonsgericht, 2012-03-01, FR</w:t>
      </w:r>
    </w:p>
    <w:p>
      <w:r>
        <w:rPr>
          <w:b/>
        </w:rPr>
        <w:t xml:space="preserve">Quelle: </w:t>
      </w:r>
      <w:r>
        <w:t>https://mcp.opencaselaw.ch/entscheid/vs_gerichte_C2 12 62</w:t>
      </w:r>
    </w:p>
    <w:p>
      <w:r>
        <w:t>FR: VS_GERICHTE C2 12 62 du 1 mars 2012</w:t>
      </w:r>
    </w:p>
    <w:p>
      <w:r>
        <w:t>IT: VS_GERICHTE C2 12 62 del 1 marzo 2012</w:t>
      </w:r>
    </w:p>
    <w:p>
      <w:pPr>
        <w:pStyle w:val="Heading2"/>
      </w:pPr>
      <w:r>
        <w:t>Regeste</w:t>
      </w:r>
    </w:p>
    <w:p>
      <w:r>
        <w:t>RVJ / ZWR 2012 239 Jurisprudence des cours civiles et pénales du Tribunal cantonal ainsi que des tribunaux de district Rechtsprechung der Zivil- und Strafgerichtshöfe des Kantonsgericht sowie der Bezirksgerichte Procédure civile Zivilprozessrecht Procédure civile – actions réelles: compétence ratione loci – décision du Tribunal du district de Sion du 1er mars 2012, X. Sàrl c. Y. et dame Y. – SIO C2 12 62 Actions réelles: compétence ratione loci – Les actions en constitution de droits réels sont de la seule compétence du tribu- nal du lieu où l’immeuble concerné est ou devrait être immatriculé au registre fon- cier (art. 13, 29 al. 1 CPC). – La situation effective de l’immeuble est déterminante. L’art. 29 al. 1 CPC consacre le «forum rei sitae». – Tant l’action tendant à l’inscription définitive d’une hypothèque légale des arti-</w:t>
      </w:r>
    </w:p>
    <w:p>
      <w:pPr>
        <w:pStyle w:val="Heading2"/>
      </w:pPr>
      <w:r>
        <w:t>Erwägungen</w:t>
      </w:r>
    </w:p>
    <w:p>
      <w:r>
        <w:rPr>
          <w:b/>
        </w:rPr>
        <w:t>E. 38</w:t>
      </w:r>
    </w:p>
    <w:p>
      <w:r>
        <w:t>; Bohnet, op. cit., p. 48, n. 5 ; Message du Conseil fédéral [ci-après: message], FF 2006 p. 6841 ss) ; que, s’agissant du for de la procédure d’inscription provisoire de l’hypothèque légale des artisans et entrepreneurs, cette inscription relevait auparavant de l’art. 33 aLFors, selon lequel était impérative- ment compétent pour ordonner des mesures provisionnelles le tribu- nal du lieu dans lequel était donnée la compétence pour connaître de l’action principale ou le tribunal du lieu dans lequel la mesure devait être exécutée, lieu qui se confondait avec celui de l’immatriculation de l’immeuble litigieux s’agissant de l’annotation d’une inscription provisoire d’hypothèque légale (Praplan, in JdT 2010 II 38 ; Schuma- cher, op. cit., n. 1354 s. ; Bohnet, op. cit., p. 48, n. 4) ; que la réglementation de l’art. 33 aLFors a été reprise sans chan- gement à l’art. 13 CPC (Praplan, in JdT 2010 II 38 ; Schumacher, op. cit., n. 1359 ; message, FF 2006 p. 6879) ; qu’avec l’abandon du for alternatif du domicile ou du siège du défendeur de l’art. 19 al. 1 let. c aLFors, l’inscription provisoire d’une hypothèque légale est ainsi du seul ressort du tribunal de l’immatricu- lation de l’immeuble litigieux ; que, sur ce point, l’art. 29 al. 1 let. c CPC ne diffère pas de l’art. 19 al. 1er let. c aLFors ; que ce dernier article posait cependant un problème d’interpréta- tion particulier dans le canton du Valais ; 240 RVJ / ZWR 2012</w:t>
      </w:r>
    </w:p>
    <w:p>
      <w:r>
        <w:t>RVJ / ZWR 2012 241 qu’en effet, du point de vue territorial, les arrondissements du registre foncier ne recoupent pas nécessairement les arrondissements judiciaires ; qu’ainsi, les immeubles des districts d’Hérens et de Conthey sont immatriculés au bureau du registre foncier, sis à Sion, alors que, au regard de l’organisation judiciaire, il existe deux tribunaux de district: un pour le district de Sion et un pour les districts d’Hérens et de Conthey ; qu’eu égard à la teneur peu claire de l’art. 19 al. 1 aLFors, on pou- vait considérer que les contestations relatives à des immeubles situés dans le district d’Hérens ou dans celui de Conthey étaient de la compé- tence territoriale du juge de commune de Sion, respectivement du tri- bunal du district de Sion, «lieu où est situé le bureau du registre fon- cier» (Ducrot, L’article 19 de la loi fédérale sur les fors en matière civile au regard des règles valaisannes d’organisation judiciaire, in RVJ 2001 p. 144) ; que l’examen des travaux préparatoires a cependant démontré que c’était bien le for du lieu de situation de l’immeuble qui a été voulu; que, selon le rapport de la commission d’experts, «pour les actions por- tant sur les droits réels immobiliers ou la possession d’immeubles, on a repris du droit cantonal le for de la situation de l’immeuble (forum rei sitae)» ; que le message faisait aussi état du lieu de situation de la chose (message, FF 1999 III p. 2617), tout en mentionnant, dans le texte du projet, le lieu où était situé le registre (message, FF 1999 p. 2644) ; que l’interprétation tant historique que systématique a donc per- mis de considérer que le for des actions immobilières était celui du lieu de situation de l’immeuble ; que l’élément pertinent pour déterminer le for devait être iden- tique dans les deux alinéas de l’art. 19 aLFors ; qu’or, le second alinéa mentionnait le lieu de situation de la chose (Ducrot, in RVJ 2001 p. 145) ; que l’art. 19 al. 1 aLFors consacrait ainsi le «forum rei sitae» (Haldy, Revue de l’avocat 10/2000, p. 5 ; Tenchio, Revue de l’avocat 10/2000, p. 12) ; que l’indication du registre foncier à l’article 19 al. 1 aLFors concer- nait la notion d’immeuble immatriculé ou devant être immatriculé, par opposition à l’immeuble non immatriculé qui n’était pas visé par la norme (Ducrot, in RVJ 2001 p. 145) ; que cette doctrine a été suivie par les tribunaux du Valais pendant une décennie ;</w:t>
      </w:r>
    </w:p>
    <w:p>
      <w:r>
        <w:t>qu’étant donné que, sur ce point, l’art. 29 al. 1 let. c CPC ne diffère pas de l’art. 19 al. 1er let. c aLFors, le for des actions immobilières est toujours celui du lieu de situation de l’immeuble ; qu’ainsi, l’art. 29 al. 1 let. c CPC consacre également le «forum rei sitae» ; que, dès lors, tant l’action tendant à l’inscription définitive d’une hypothèque légale des artisans et entrepreneurs, que la procédure d’inscription provisoire d’un tel gage, doivent être introduites devant le tribunal de district du lieu de situation de l’immeuble concerné par l’hypothèque, à savoir, en l’occurrence, devant le tribunal des districts d’Hérens et Conthey ; que, partant, la requête est irrecevable ratione loci ; 242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